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Regulamin rekrutacji do klas pierwszych pięcioletniego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8000"/>
          <w:sz w:val="20"/>
          <w:szCs w:val="20"/>
          <w:rtl w:val="0"/>
        </w:rPr>
        <w:t xml:space="preserve">Technikum nr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w Zespole Szkół im. inż. S. Wysockiego d. "Kolejówka" w Warszawie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8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w roku szkolnym 202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PODSTAWA PRAWNA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3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zasady przyjmowania do publicznych szkół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425.19685039370086" w:right="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Ustawa z dnia 14 grudnia 2016 r. –– Prawo oświatowe (Dz. U. z 2021 r. poz.1082).</w:t>
      </w:r>
    </w:p>
    <w:p w:rsidR="00000000" w:rsidDel="00000000" w:rsidP="00000000" w:rsidRDefault="00000000" w:rsidRPr="00000000" w14:paraId="00000008">
      <w:pPr>
        <w:shd w:fill="ffffff" w:val="clear"/>
        <w:spacing w:after="20" w:line="376.8" w:lineRule="auto"/>
        <w:ind w:left="425.19685039370086" w:right="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Rozporządzenie MEN z dnia 21 sierpnia 2019 r. w sprawie przeprowadzania postępowania rekrutacyjnego oraz postępowania uzupełniającego do publicznych przedszkoli, szkół, placówek i centrów (Dz. U. z 2019 r. poz. 1737).</w:t>
      </w:r>
    </w:p>
    <w:p w:rsidR="00000000" w:rsidDel="00000000" w:rsidP="00000000" w:rsidRDefault="00000000" w:rsidRPr="00000000" w14:paraId="00000009">
      <w:pPr>
        <w:shd w:fill="ffffff" w:val="clear"/>
        <w:spacing w:after="0" w:line="367.20000000000005" w:lineRule="auto"/>
        <w:ind w:left="425.19685039370086" w:right="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Rozporządzenie MEN z dnia 20 marca 2020 r.</w:t>
      </w:r>
      <w:hyperlink r:id="rId6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 w sprawie szczególnych rozwiązań w okresie czasowego ograniczenia funkcjonowania jednostek systemu oświaty w związku z zapobieganiem, przeciwdziałaniem i zwalczaniem COVID-19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 Dz. U. poz. 493 ze zmianami).</w:t>
      </w:r>
    </w:p>
    <w:p w:rsidR="00000000" w:rsidDel="00000000" w:rsidP="00000000" w:rsidRDefault="00000000" w:rsidRPr="00000000" w14:paraId="0000000A">
      <w:pPr>
        <w:shd w:fill="ffffff" w:val="clear"/>
        <w:spacing w:after="80" w:line="396" w:lineRule="auto"/>
        <w:ind w:left="425.19685039370086" w:right="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Zarządzenie nr 3 Mazowieckiego Kuratora Oświaty z dnia 28.01.2022 r. w sprawie ustalenia terminów rekrutacji do klas pierwszych publicznych szkół ponadpodstawowych, branżowych szkół  II stopnia, szkół policealnych i szkół dla dorosłych na rok szkolny 2022/2023. 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badania lekarskie kandydatów do szkół ponadpodstawowych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Rozporządzenie Ministra Zdrowia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z dnia 26 sierpnia 2019 r. w sprawie badań lekarskich kandydatów do szkół ponadpodstawowych lub wyższych i na kwalifikacyjne kursy zawodowe, uczniów i słuchaczy tych szkół, studentów, słuchaczy kwalifikacyjnych kursów zawodowych oraz doktorantów (Dz.U. z 2019 r. poz. 1651)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https://www.dziennikustaw.gov.pl/D2019000165101.pdf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SZKOLNA KOMISJA REKRUTACYJNA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celu przeprowadzenia rekrutacji do klas pierwszych Dyrektor Technikum powołał Szkolną Komisję Rekrutacyjną.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Do zadań Komisji Rekrutacyjnej należy: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opracowanie regulaminu rekrutacji,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przeprowadzanie postępowania rekrutacyjnego i postępowania uzupełniającego zgodnie z kryteriami określonymi w regulaminie,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sporządzenie i podanie do publicznej wiadomości listy kandydatów zakwalifikowanych i kandydatów niezakwalifikowanych,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sporządzenie i podanie do publicznej wiadomości listy kandydatów przyjętych i nieprzyjętych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sporządzenie protokołu postępowania rekrutacyjnego.</w:t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Szkoła objęta jest </w:t>
      </w:r>
      <w:hyperlink r:id="rId8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warszawskim elektronicznym systemem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wspomagania rekrutacji. Obsługą systemu elektronicznego zajmuje się </w:t>
      </w:r>
      <w:hyperlink r:id="rId9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Biuro Edukacji m. st. Warszawy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Harmonogram rekrutacji jest dostępny na stronie Ministerstwa Edukacji i Nauki:</w:t>
      </w:r>
    </w:p>
    <w:p w:rsidR="00000000" w:rsidDel="00000000" w:rsidP="00000000" w:rsidRDefault="00000000" w:rsidRPr="00000000" w14:paraId="0000001A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na stronie Biura Edukacji m. st. Warszawy 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pod linkiem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NABÓR DO ODDZIAŁÓW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Na podbudowie szkoły podstawowej prowadzimy nabór do pięcioletniego technikum dla młodzieży w zawodach:</w:t>
      </w:r>
    </w:p>
    <w:tbl>
      <w:tblPr>
        <w:tblStyle w:val="Table1"/>
        <w:tblW w:w="10320.0" w:type="dxa"/>
        <w:jc w:val="left"/>
        <w:tblInd w:w="0.0" w:type="pct"/>
        <w:tblLayout w:type="fixed"/>
        <w:tblLook w:val="0400"/>
      </w:tblPr>
      <w:tblGrid>
        <w:gridCol w:w="10320"/>
        <w:tblGridChange w:id="0">
          <w:tblGrid>
            <w:gridCol w:w="10320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elektroenergetyk transportu szynowego – 68 miejsc.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TKO.05. Montaż i eksploatacja sieci zasilających oraz trakcji elektrycznej.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TKO.06. Montaż i eksploatacja środków transportu szynowego.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transportu kolejowego – 34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 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TKO.07. Organizacja i prowadzenie ruchu pociągów.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TKO.08. Planowanie i realizacja przewozów kolejowych.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elektryk – 34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 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ELE.02. Montaż, uruchamianie i konserwacja instalacji, maszyn i urządzeń elektrycznych.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ELE.05. Eksploatacja maszyn, urządzeń i instalacji elektrycznych.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mechatronik – 34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8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ELM.03. Montaż, uruchamianie i konserwacja urządzeń i systemów mechatronicznych.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 ELM.06. Eksploatacja i programowanie urządzeń i systemów mechatronicznych.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logistyk – 102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 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SPL.01. Obsługa magazynów.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 SPL.04. Organizacja transportu.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8000"/>
                <w:sz w:val="20"/>
                <w:szCs w:val="20"/>
                <w:rtl w:val="0"/>
              </w:rPr>
              <w:t xml:space="preserve">Technik urządzeń i systemów energetyki odnawialnej – 68 miejsc.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 Kwalifikacje: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ELE.10. Montaż i uruchamianie urządzeń i systemów energetyki odnawialnej.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                     ELE.11. Eksploatacja urządzeń i systemów energetyki odnawialnej.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KRYTERIA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Szczegółowe zasady przeliczania punktów reguluje Rozporządzenie Ministra Edukacji Narodowej z dnia 21 sierpnia 2019 r. w sprawie przeprowadzania postępowania uzupełniającego do publicznych przedszkoli, szkół, placówek i centrów (Dz.U. z 2019 r. poz.1737).</w:t>
      </w:r>
    </w:p>
    <w:p w:rsidR="00000000" w:rsidDel="00000000" w:rsidP="00000000" w:rsidRDefault="00000000" w:rsidRPr="00000000" w14:paraId="00000034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Naliczenia punktów w postępowaniu rekrutacyjnym dokonuje Szkolna Komisja Rekrutacyjna.</w:t>
      </w:r>
    </w:p>
    <w:p w:rsidR="00000000" w:rsidDel="00000000" w:rsidP="00000000" w:rsidRDefault="00000000" w:rsidRPr="00000000" w14:paraId="00000035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Kandydat może zdobyć maksymalnie 200 punktów.</w:t>
      </w:r>
    </w:p>
    <w:p w:rsidR="00000000" w:rsidDel="00000000" w:rsidP="00000000" w:rsidRDefault="00000000" w:rsidRPr="00000000" w14:paraId="00000036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Punkty za świadectwo: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Przedmioty podlegające punktacji różnią się w zależności od kierunku kształcenia</w:t>
        <w:br w:type="textWrapping"/>
        <w:t xml:space="preserve">i przedstawione są w poniższej tabelce:</w:t>
      </w:r>
    </w:p>
    <w:p w:rsidR="00000000" w:rsidDel="00000000" w:rsidP="00000000" w:rsidRDefault="00000000" w:rsidRPr="00000000" w14:paraId="0000003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pct"/>
        <w:tblLayout w:type="fixed"/>
        <w:tblLook w:val="0400"/>
      </w:tblPr>
      <w:tblGrid>
        <w:gridCol w:w="4533"/>
        <w:gridCol w:w="4539"/>
        <w:tblGridChange w:id="0">
          <w:tblGrid>
            <w:gridCol w:w="4533"/>
            <w:gridCol w:w="45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kierunek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przedmioty punktowane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elektroenergetyk transportu szynowego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fizyka)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technika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niemiecki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transportu kolejowego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informatyka)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elektryk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fizyka)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technika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niemiecki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mechatronik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matematyka)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9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technika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1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niemiecki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urządzeń i systemów energetyki odnawialnej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geografia)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8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8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8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niemiecki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technik logistyk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8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(rozszerzenie: geografia)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9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9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9"/>
              </w:numPr>
              <w:spacing w:after="28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przedmiot najwyżej oceniony</w:t>
              <w:br w:type="textWrapping"/>
              <w:t xml:space="preserve">na świadectwie spośród przedmiotów: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0"/>
              </w:numPr>
              <w:spacing w:after="0" w:before="28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0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0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0"/>
              </w:numPr>
              <w:spacing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język niemiecki</w:t>
            </w:r>
          </w:p>
        </w:tc>
      </w:tr>
    </w:tbl>
    <w:p w:rsidR="00000000" w:rsidDel="00000000" w:rsidP="00000000" w:rsidRDefault="00000000" w:rsidRPr="00000000" w14:paraId="0000007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Sposób przeliczania na punkty ocen z języka polskiego, matematyki i dwóch obowiązkowych zajęć edukacyjnych: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18 pkt - ocena: celujący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17 pkt - ocena: bardzo dobry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14 pkt - ocena: dobry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8 pkt - ocena: dostateczny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 pkt - ocena: dopuszczający</w:t>
      </w:r>
    </w:p>
    <w:p w:rsidR="00000000" w:rsidDel="00000000" w:rsidP="00000000" w:rsidRDefault="00000000" w:rsidRPr="00000000" w14:paraId="0000007F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 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u w:val="single"/>
          <w:rtl w:val="0"/>
        </w:rPr>
        <w:t xml:space="preserve">kandydatów zwolnionych z obowiązku przystąpienia do egzaminu ósmoklasisty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przelicznik jest następujący: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35 pkt - ocena: celujący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30 pkt - ocena: bardzo dobry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25 pkt - ocena: dobry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15 pkt - ocena: dostateczny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10 pkt - ocena: dopuszczający</w:t>
      </w:r>
    </w:p>
    <w:p w:rsidR="00000000" w:rsidDel="00000000" w:rsidP="00000000" w:rsidRDefault="00000000" w:rsidRPr="00000000" w14:paraId="00000085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języka polskiego i matematyki,</w:t>
      </w:r>
    </w:p>
    <w:p w:rsidR="00000000" w:rsidDel="00000000" w:rsidP="00000000" w:rsidRDefault="00000000" w:rsidRPr="00000000" w14:paraId="00000086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oraz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30 pkt - ocena: celujący</w:t>
      </w:r>
    </w:p>
    <w:p w:rsidR="00000000" w:rsidDel="00000000" w:rsidP="00000000" w:rsidRDefault="00000000" w:rsidRPr="00000000" w14:paraId="00000088">
      <w:pPr>
        <w:numPr>
          <w:ilvl w:val="0"/>
          <w:numId w:val="2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25 pkt - ocena: bardzo dobry</w:t>
      </w:r>
    </w:p>
    <w:p w:rsidR="00000000" w:rsidDel="00000000" w:rsidP="00000000" w:rsidRDefault="00000000" w:rsidRPr="00000000" w14:paraId="00000089">
      <w:pPr>
        <w:numPr>
          <w:ilvl w:val="0"/>
          <w:numId w:val="2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20 pkt - ocena: dobry</w:t>
      </w:r>
    </w:p>
    <w:p w:rsidR="00000000" w:rsidDel="00000000" w:rsidP="00000000" w:rsidRDefault="00000000" w:rsidRPr="00000000" w14:paraId="0000008A">
      <w:pPr>
        <w:numPr>
          <w:ilvl w:val="0"/>
          <w:numId w:val="22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10 pkt - ocena: dostateczny</w:t>
      </w:r>
    </w:p>
    <w:p w:rsidR="00000000" w:rsidDel="00000000" w:rsidP="00000000" w:rsidRDefault="00000000" w:rsidRPr="00000000" w14:paraId="0000008B">
      <w:pPr>
        <w:numPr>
          <w:ilvl w:val="0"/>
          <w:numId w:val="22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5 pkt - ocena: dopuszczający</w:t>
      </w:r>
    </w:p>
    <w:p w:rsidR="00000000" w:rsidDel="00000000" w:rsidP="00000000" w:rsidRDefault="00000000" w:rsidRPr="00000000" w14:paraId="0000008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języka obcego, nowożytnego.</w:t>
      </w:r>
    </w:p>
    <w:p w:rsidR="00000000" w:rsidDel="00000000" w:rsidP="00000000" w:rsidRDefault="00000000" w:rsidRPr="00000000" w14:paraId="0000008D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Punkty za egzamin ósmoklasisty: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przeliczania na punkty wyników egzaminu ósmoklasisty,</w:t>
        <w:br w:type="textWrapping"/>
        <w:t xml:space="preserve">wynik przedstawiony w procentach z:</w:t>
      </w:r>
    </w:p>
    <w:p w:rsidR="00000000" w:rsidDel="00000000" w:rsidP="00000000" w:rsidRDefault="00000000" w:rsidRPr="00000000" w14:paraId="0000008F">
      <w:pPr>
        <w:numPr>
          <w:ilvl w:val="0"/>
          <w:numId w:val="23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języka polskiego,</w:t>
      </w:r>
    </w:p>
    <w:p w:rsidR="00000000" w:rsidDel="00000000" w:rsidP="00000000" w:rsidRDefault="00000000" w:rsidRPr="00000000" w14:paraId="00000090">
      <w:pPr>
        <w:numPr>
          <w:ilvl w:val="0"/>
          <w:numId w:val="23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matematyki</w:t>
        <w:br w:type="textWrapping"/>
        <w:t xml:space="preserve">                   mnoży się przez 0,35</w:t>
      </w:r>
    </w:p>
    <w:p w:rsidR="00000000" w:rsidDel="00000000" w:rsidP="00000000" w:rsidRDefault="00000000" w:rsidRPr="00000000" w14:paraId="00000091">
      <w:pPr>
        <w:numPr>
          <w:ilvl w:val="0"/>
          <w:numId w:val="23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języka obcego nowożytnego</w:t>
      </w:r>
    </w:p>
    <w:p w:rsidR="00000000" w:rsidDel="00000000" w:rsidP="00000000" w:rsidRDefault="00000000" w:rsidRPr="00000000" w14:paraId="00000092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                      mnoży się przez 0,3.</w:t>
      </w:r>
    </w:p>
    <w:p w:rsidR="00000000" w:rsidDel="00000000" w:rsidP="00000000" w:rsidRDefault="00000000" w:rsidRPr="00000000" w14:paraId="00000093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Punkty za szczególne osiągnięcia w zawodach wiedzy, artystycznych</w:t>
        <w:br w:type="textWrapping"/>
        <w:t xml:space="preserve"> i sportowych: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Wykaz zawodów i konkursów, za osiągnięcia w których można uzyskać dodatkowe punkty w rekrutacji na rok 2021/2022, został ogłoszony przez Mazowieckiego Kuratora Oświaty 26 lutego 2021r. i jest dostępny </w:t>
      </w:r>
      <w:hyperlink r:id="rId11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pod linkiem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5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Aby kandydat mógł mieć przyznane dodatkowe punkty, jego osiągnięcie musi zostać wpisane na świadectwo ukończenia szkoły.</w:t>
      </w:r>
    </w:p>
    <w:p w:rsidR="00000000" w:rsidDel="00000000" w:rsidP="00000000" w:rsidRDefault="00000000" w:rsidRPr="00000000" w14:paraId="00000096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Zasady przeliczania punktów określa szczegółowo § 6 Rozporządzenia Ministra Edukacji Narodowej z dnia 21 sierpnia w sprawie przeprowadzania postępowania rekrutacyjnego oraz postępowania uzupełniającego do publicznych przedszkoli, szkół, placówek i centrów </w:t>
      </w:r>
      <w:hyperlink r:id="rId12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(Dz.U. z 2019 r. poz. 1737).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gdy kandydat ma więcej niż jedno osiągnięcie z takich samych zawodów wiedzy, artystycznych i sportowych, przyznaje się jednorazowo punkty za najwyższe osiągnięcie tego ucznia w tych zawodach, z tym, że maksymalna liczba punktów możliwa do uzyskania za wszystkie osiągnięcia wynosi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18 punktów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Laureaci lub finaliści ogólnopolskiej olimpiady przedmiotowej organizowanej przez podmioty wskazane w wykazie Ministra Edukacji Narodowej oraz laureaci konkursu przedmiotowego organizowanego przez kuratora oświaty mają pierwszeństwo w przyjęciu do szkoły. Szczegółowy wykaz tych konkursów/olimpiad można znaleźć pod </w:t>
      </w:r>
      <w:hyperlink r:id="rId13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linkiem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w Załączniku nr 3 oraz Załączniku nr 4.</w:t>
      </w:r>
    </w:p>
    <w:p w:rsidR="00000000" w:rsidDel="00000000" w:rsidP="00000000" w:rsidRDefault="00000000" w:rsidRPr="00000000" w14:paraId="0000009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Punkty za świadectwo ukończenia szkoły podstawowej z wyróżnieniem – 7 punktów.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Punkty za aktywność społeczną (wolontariat) – 3 punkty.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DOKUMENTY WYMAGANE W PROCESIE REKRUTACJI DO SZKÓŁ: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4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Wniosek - podanie wydrukowane z elektronicznego systemu rekrutacji, potwierdzone podpisem kandydata oraz co najmniej jednego rodzica/prawnego opiekuna – w przypadku składania wniosku osobiście</w:t>
        <w:br w:type="textWrapping"/>
        <w:t xml:space="preserve">lub e-wniosek złożony za pomocą elektronicznego systemu rekrutacji podpisany profilem zaufanym lub podpisem elektronicznym przez co najmniej jednego rodzica/opiekuna prawnego.</w:t>
      </w:r>
    </w:p>
    <w:p w:rsidR="00000000" w:rsidDel="00000000" w:rsidP="00000000" w:rsidRDefault="00000000" w:rsidRPr="00000000" w14:paraId="0000009E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 Podczas składania wniosków, zarówno poprzez system elektroniczny jak i metodą tradycyjną, kandydat może                       przekazać zaświadczenia i dokumenty, potwierdzające, że spełnia szczególne kryteria, dające mu dodatkowe szanse             w naborze (te kryteria to: problemy zdrowotne ograniczające możliwość wyboru kierunku kształcenia ze względu na             stan zdrowia, wielodzietność rodziny kandydata; niepełnosprawność kandydata; niepełnosprawność jednego z                     rodziców kandydata; niepełnosprawność obojga rodziców kandydata; niepełnosprawność rodzeństwa kandydata;                 samotne wychowywanie kandydata w rodzinie; objęcie kandydata pieczą zastępczą). W przypadku, gdy kandydat                 zadeklaruje spełnianie któregokolwiek z kryteriów we wniosku, ale nie dołączy do wniosku odpowiedniego                           zaświadczenia, wniosek nie będzie przyjęty.</w:t>
      </w:r>
    </w:p>
    <w:p w:rsidR="00000000" w:rsidDel="00000000" w:rsidP="00000000" w:rsidRDefault="00000000" w:rsidRPr="00000000" w14:paraId="0000009F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 Termin w postępowaniu rekrutacyjnym: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maja – 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czerwca do god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 Termin w postępowaniu uzupełniającym: 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–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do godz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15:00.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numPr>
          <w:ilvl w:val="0"/>
          <w:numId w:val="25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Poświadczone za zgodność z oryginałem przez dyrektora szkoły podstawowej, którą kandydat ukończył, kopia świadectwa ukończenia szkoły podstawowej</w:t>
        <w:br w:type="textWrapping"/>
        <w:t xml:space="preserve">oraz kopia zaświadczenia o wyniku egzaminu ósmoklasisty.</w:t>
      </w:r>
    </w:p>
    <w:p w:rsidR="00000000" w:rsidDel="00000000" w:rsidP="00000000" w:rsidRDefault="00000000" w:rsidRPr="00000000" w14:paraId="000000A3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Kopie dokumentów mogą być składane osobiście lub przesyłane elektronicznie</w:t>
        <w:br w:type="textWrapping"/>
        <w:t xml:space="preserve">          na adres: </w:t>
      </w:r>
      <w:hyperlink r:id="rId14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rekrutacjat7@edu.um.warszawa.pl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rekrutacyjnym: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czerwca - 1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 godz. 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uzupełniającym: 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–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godz. 15:00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numPr>
          <w:ilvl w:val="0"/>
          <w:numId w:val="26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Oryginał świadectwa ukończenia szkoły podstawowej i oryginał zaświadczenia o wyniku egzaminu ósmoklasisty. Dostarczenie tych dokumentów do szkoły jest potwierdzeniem woli przyjęcia do szkoły.</w:t>
      </w:r>
    </w:p>
    <w:p w:rsidR="00000000" w:rsidDel="00000000" w:rsidP="00000000" w:rsidRDefault="00000000" w:rsidRPr="00000000" w14:paraId="000000A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rekrutacyjnym: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 do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27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 godz.15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uzupełniającym: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–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godz.15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7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Zaświadczenie lekarskie od lekarza medycyny pracy zawierające orzeczenie o braku przeciwwskazań zdrowotnych do podjęcia praktycznej nauki zawodu, wydane zgodnie z przepisami wydanymi na podstawie art. 6 ust. 5 ustawy</w:t>
        <w:br w:type="textWrapping"/>
        <w:t xml:space="preserve">z dn. 27 czerwca 1997 r. o służbie medycyny pracy.</w:t>
      </w:r>
    </w:p>
    <w:p w:rsidR="00000000" w:rsidDel="00000000" w:rsidP="00000000" w:rsidRDefault="00000000" w:rsidRPr="00000000" w14:paraId="000000A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rekrutacyjnym: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 do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27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 godz. 15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Termin w postępowaniu uzupełniającym: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–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18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godz. 15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Jeśli kandydat nie będzie dysponował zaświadczeniem lekarskim, wówczas w terminie do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30 lipca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ma obowiązek                poinformować o tym dyrektora szkoły wskazując przyczynę niedotrzymania terminu - w formie papierowej lub                      elektronicznej.</w:t>
      </w:r>
    </w:p>
    <w:p w:rsidR="00000000" w:rsidDel="00000000" w:rsidP="00000000" w:rsidRDefault="00000000" w:rsidRPr="00000000" w14:paraId="000000AF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         Skierowania do lekarza medycyny pracy będą wydawane w szkole w dniach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         od 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maja do 2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lipca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godz.16.00 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postępowaniu rekrutacyjnym oraz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do 1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 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postępowaniu uzupełniającym.</w:t>
      </w:r>
    </w:p>
    <w:p w:rsidR="00000000" w:rsidDel="00000000" w:rsidP="00000000" w:rsidRDefault="00000000" w:rsidRPr="00000000" w14:paraId="000000B0">
      <w:pPr>
        <w:numPr>
          <w:ilvl w:val="0"/>
          <w:numId w:val="27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 fotografie (podpisane z tyłu).</w:t>
      </w:r>
    </w:p>
    <w:p w:rsidR="00000000" w:rsidDel="00000000" w:rsidP="00000000" w:rsidRDefault="00000000" w:rsidRPr="00000000" w14:paraId="000000B1">
      <w:pPr>
        <w:numPr>
          <w:ilvl w:val="0"/>
          <w:numId w:val="27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zaświadczenia z konkursów przedmiotowych i olimpiad zgodnych z listą olimpiad przedmiotowych oraz interdyscyplinarnych.</w:t>
      </w:r>
    </w:p>
    <w:p w:rsidR="00000000" w:rsidDel="00000000" w:rsidP="00000000" w:rsidRDefault="00000000" w:rsidRPr="00000000" w14:paraId="000000B2">
      <w:pPr>
        <w:numPr>
          <w:ilvl w:val="0"/>
          <w:numId w:val="27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Pisemne oświadczenie o rezygnacji z ubiegania się o przyjęcie do szkoły w przypadku zamiaru odebrania dokumentów.</w:t>
      </w:r>
    </w:p>
    <w:p w:rsidR="00000000" w:rsidDel="00000000" w:rsidP="00000000" w:rsidRDefault="00000000" w:rsidRPr="00000000" w14:paraId="000000B3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B4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REKRUTACJA UZUPEŁNIAJĄCA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wolnych miejsc przeprowadzone zostanie postępowanie uzupełniające w terminie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od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 do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B6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Informacja na temat szkół, w których po przeprowadzeniu postępowania rekrutacyjnego nadal będą wolne miejsca zostanie ogłoszona na stronie internetowej </w:t>
      </w:r>
      <w:hyperlink r:id="rId15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Kuratorium Oświaty w Warszawie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do 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sierpnia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B7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B8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PROCEDURA ODWOŁAWCZA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Odwołanie od rozstrzygnięcia komisji rekrutacyjnej należy złożyć w ciągu trzech dni po ogłoszeniu list osób przyjętych i nieprzyjętych (zgodnie z harmonogramem MEN – do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sierpnia 202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r.) do Dyrektora Technikum.</w:t>
        <w:br w:type="textWrapping"/>
        <w:t xml:space="preserve">Na rozstrzygnięcie Dyrektora Szkoły służy skarga do sądu administracyjnego.</w:t>
      </w:r>
    </w:p>
    <w:p w:rsidR="00000000" w:rsidDel="00000000" w:rsidP="00000000" w:rsidRDefault="00000000" w:rsidRPr="00000000" w14:paraId="000000BA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UWAGI OGÓLNE DOTYCZĄCE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8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Niezłożenie w odpowiednim terminie któregokolwiek z wymaganych dokumentów spowoduje niedopuszczenie kandydata do postępowania rekrutacyjnego.</w:t>
      </w:r>
    </w:p>
    <w:p w:rsidR="00000000" w:rsidDel="00000000" w:rsidP="00000000" w:rsidRDefault="00000000" w:rsidRPr="00000000" w14:paraId="000000BF">
      <w:pPr>
        <w:numPr>
          <w:ilvl w:val="0"/>
          <w:numId w:val="28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kolejności na liście kandydatów do technikum decyduje suma punktów uzyskanych przez kandydata w wyniku postępowania rekrutacyjnego.</w:t>
      </w:r>
    </w:p>
    <w:p w:rsidR="00000000" w:rsidDel="00000000" w:rsidP="00000000" w:rsidRDefault="00000000" w:rsidRPr="00000000" w14:paraId="000000C0">
      <w:pPr>
        <w:numPr>
          <w:ilvl w:val="0"/>
          <w:numId w:val="28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uzyskania niewystarczającej liczby punktów zapewniającej przyjęcie do technikum, kandydat nie zostanie przyjęty.</w:t>
      </w:r>
    </w:p>
    <w:p w:rsidR="00000000" w:rsidDel="00000000" w:rsidP="00000000" w:rsidRDefault="00000000" w:rsidRPr="00000000" w14:paraId="000000C1">
      <w:pPr>
        <w:numPr>
          <w:ilvl w:val="0"/>
          <w:numId w:val="28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przypadku równej liczby punktów rekrutacyjnych o pierwszeństwie przyjęcia decydują następujące kryteria:</w:t>
      </w:r>
    </w:p>
    <w:p w:rsidR="00000000" w:rsidDel="00000000" w:rsidP="00000000" w:rsidRDefault="00000000" w:rsidRPr="00000000" w14:paraId="000000C2">
      <w:pPr>
        <w:numPr>
          <w:ilvl w:val="0"/>
          <w:numId w:val="29"/>
        </w:numPr>
        <w:shd w:fill="ffffff" w:val="clear"/>
        <w:spacing w:after="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problemy zdrowotne kandydata ograniczające możliwość wyboru kierunku kształcenia ze względu na stan zdrowia;</w:t>
      </w:r>
    </w:p>
    <w:p w:rsidR="00000000" w:rsidDel="00000000" w:rsidP="00000000" w:rsidRDefault="00000000" w:rsidRPr="00000000" w14:paraId="000000C3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wielodzietność rodziny kandydata;</w:t>
      </w:r>
    </w:p>
    <w:p w:rsidR="00000000" w:rsidDel="00000000" w:rsidP="00000000" w:rsidRDefault="00000000" w:rsidRPr="00000000" w14:paraId="000000C4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niepełnosprawność kandydata;</w:t>
      </w:r>
    </w:p>
    <w:p w:rsidR="00000000" w:rsidDel="00000000" w:rsidP="00000000" w:rsidRDefault="00000000" w:rsidRPr="00000000" w14:paraId="000000C5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niepełnosprawność jednego z rodziców kandydata;</w:t>
      </w:r>
    </w:p>
    <w:p w:rsidR="00000000" w:rsidDel="00000000" w:rsidP="00000000" w:rsidRDefault="00000000" w:rsidRPr="00000000" w14:paraId="000000C6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niepełnosprawność obojga rodziców kandydata;</w:t>
      </w:r>
    </w:p>
    <w:p w:rsidR="00000000" w:rsidDel="00000000" w:rsidP="00000000" w:rsidRDefault="00000000" w:rsidRPr="00000000" w14:paraId="000000C7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niepełnosprawność rodzeństwa kandydata;</w:t>
      </w:r>
    </w:p>
    <w:p w:rsidR="00000000" w:rsidDel="00000000" w:rsidP="00000000" w:rsidRDefault="00000000" w:rsidRPr="00000000" w14:paraId="000000C8">
      <w:pPr>
        <w:numPr>
          <w:ilvl w:val="0"/>
          <w:numId w:val="29"/>
        </w:numPr>
        <w:shd w:fill="ffffff" w:val="clear"/>
        <w:spacing w:after="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samotne wychowywanie kandydata w rodzinie;</w:t>
      </w:r>
    </w:p>
    <w:p w:rsidR="00000000" w:rsidDel="00000000" w:rsidP="00000000" w:rsidRDefault="00000000" w:rsidRPr="00000000" w14:paraId="000000C9">
      <w:pPr>
        <w:numPr>
          <w:ilvl w:val="0"/>
          <w:numId w:val="29"/>
        </w:numPr>
        <w:shd w:fill="ffffff" w:val="clear"/>
        <w:spacing w:after="280" w:before="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objęcie kandydata pieczą zastępczą</w:t>
      </w:r>
    </w:p>
    <w:p w:rsidR="00000000" w:rsidDel="00000000" w:rsidP="00000000" w:rsidRDefault="00000000" w:rsidRPr="00000000" w14:paraId="000000CA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CB">
      <w:pPr>
        <w:numPr>
          <w:ilvl w:val="0"/>
          <w:numId w:val="21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Złożenie oryginału świadectwa i pozostałych dokumentów w terminie określonym w terminarzu jest potwierdzeniem wyboru Technikum nr 7 i podstawą do umieszczenia kandydata na liście przyjętych do Technikum nr 7.</w:t>
      </w:r>
    </w:p>
    <w:p w:rsidR="00000000" w:rsidDel="00000000" w:rsidP="00000000" w:rsidRDefault="00000000" w:rsidRPr="00000000" w14:paraId="000000CC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CD">
      <w:pPr>
        <w:numPr>
          <w:ilvl w:val="0"/>
          <w:numId w:val="16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Listy osób zakwalifikowanych i niezakwalifikowanych, a później także osób przyjętych i nieprzyjętych będą podane do publicznej wiadomości poprzez umieszczenie w widocznym miejscu w siedzibie szkoły. W związku z zagrożeniem epidemicznym wyniki postępowania rekrutacyjnego w formie list kandydatów będą podane do publicznej wiadomości również na </w:t>
      </w:r>
      <w:hyperlink r:id="rId16">
        <w:r w:rsidDel="00000000" w:rsidR="00000000" w:rsidRPr="00000000">
          <w:rPr>
            <w:rFonts w:ascii="Verdana" w:cs="Verdana" w:eastAsia="Verdana" w:hAnsi="Verdana"/>
            <w:color w:val="000000"/>
            <w:sz w:val="20"/>
            <w:szCs w:val="20"/>
            <w:u w:val="single"/>
            <w:rtl w:val="0"/>
          </w:rPr>
          <w:t xml:space="preserve">stronie szkoły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CE">
      <w:pPr>
        <w:shd w:fill="ffffff" w:val="clear"/>
        <w:spacing w:after="280" w:before="280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shd w:fill="ffffff" w:val="clear"/>
        <w:spacing w:after="280" w:before="280" w:line="240" w:lineRule="auto"/>
        <w:ind w:left="720" w:hanging="36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W szczególnych przypadkach nieobjętych powyższym regulaminem o przyjęciu do Technikum lub w innych kwestiach spornych decyduje Dyrektor Szkoły.</w:t>
      </w:r>
    </w:p>
    <w:p w:rsidR="00000000" w:rsidDel="00000000" w:rsidP="00000000" w:rsidRDefault="00000000" w:rsidRPr="00000000" w14:paraId="000000D0">
      <w:pPr>
        <w:shd w:fill="ffffff" w:val="clear"/>
        <w:spacing w:after="280" w:before="28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tbl>
      <w:tblPr>
        <w:tblStyle w:val="Table3"/>
        <w:tblW w:w="10950.0" w:type="dxa"/>
        <w:jc w:val="left"/>
        <w:tblInd w:w="0.0" w:type="pct"/>
        <w:tblLayout w:type="fixed"/>
        <w:tblLook w:val="0400"/>
      </w:tblPr>
      <w:tblGrid>
        <w:gridCol w:w="10868"/>
        <w:gridCol w:w="82"/>
        <w:tblGridChange w:id="0">
          <w:tblGrid>
            <w:gridCol w:w="10868"/>
            <w:gridCol w:w="8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18"/>
                  <w:szCs w:val="18"/>
                </w:rPr>
                <w:drawing>
                  <wp:inline distB="0" distT="0" distL="0" distR="0">
                    <wp:extent cx="171450" cy="123825"/>
                    <wp:effectExtent b="0" l="0" r="0" t="0"/>
                    <wp:docPr descr="«" id="1" name="image1.gif"/>
                    <a:graphic>
                      <a:graphicData uri="http://schemas.openxmlformats.org/drawingml/2006/picture">
                        <pic:pic>
                          <pic:nvPicPr>
                            <pic:cNvPr descr="«" id="0" name="image1.gif"/>
                            <pic:cNvPicPr preferRelativeResize="0"/>
                          </pic:nvPicPr>
                          <pic:blipFill>
                            <a:blip r:embed="rId1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1450" cy="1238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18"/>
                  <w:szCs w:val="18"/>
                  <w:u w:val="single"/>
                  <w:rtl w:val="0"/>
                </w:rPr>
                <w:t xml:space="preserve">Wstecz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Verdana" w:cs="Verdana" w:eastAsia="Verdana" w:hAnsi="Verdana"/>
          <w:color w:val="a0a0a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a0a0a0"/>
          <w:sz w:val="16"/>
          <w:szCs w:val="16"/>
          <w:rtl w:val="0"/>
        </w:rPr>
        <w:t xml:space="preserve"> / Zespół Szkół im. inż. Stanisława Wysockiego d. "Kolejówka" / SUPPLEMENTAL</w:t>
      </w:r>
    </w:p>
    <w:p w:rsidR="00000000" w:rsidDel="00000000" w:rsidP="00000000" w:rsidRDefault="00000000" w:rsidRPr="00000000" w14:paraId="000000D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uratorium.waw.pl/pl/rodzice-i-uczniowie/informacje-biezace/15526,Wykaz-zawodow-wiedzy-artystycznych-i-sportowych-2021-r.html" TargetMode="External"/><Relationship Id="rId10" Type="http://schemas.openxmlformats.org/officeDocument/2006/relationships/hyperlink" Target="http://www.edukacja.warszawa.pl/dla-ucznia-i-rodzica/rekrutacja/po-szkole-podstawowej/22840_harmonogram-dzialan-ucznia-szkoly" TargetMode="External"/><Relationship Id="rId13" Type="http://schemas.openxmlformats.org/officeDocument/2006/relationships/hyperlink" Target="https://www.kuratorium.waw.pl/pl/rodzice-i-uczniowie/informacje-biezace/15526,Wykaz-zawodow-wiedzy-artystycznych-i-sportowych-2021-r.html" TargetMode="External"/><Relationship Id="rId12" Type="http://schemas.openxmlformats.org/officeDocument/2006/relationships/hyperlink" Target="https://www.dziennikustaw.gov.pl/D201900017370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kacja.warszawa.pl/" TargetMode="External"/><Relationship Id="rId15" Type="http://schemas.openxmlformats.org/officeDocument/2006/relationships/hyperlink" Target="https://www.kuratorium.waw.pl/pl/rodzice-i-uczniowie/informacje-biezace/15526,Wykaz-zawodow-wiedzy-artystycznych-i-sportowych-2021-r.html" TargetMode="External"/><Relationship Id="rId14" Type="http://schemas.openxmlformats.org/officeDocument/2006/relationships/hyperlink" Target="mailto:rekrutacjat7@edu.um.warszawa.pl" TargetMode="External"/><Relationship Id="rId17" Type="http://schemas.openxmlformats.org/officeDocument/2006/relationships/hyperlink" Target="https://warszawa.edu.com.pl/Punkt/path_exit.php" TargetMode="External"/><Relationship Id="rId16" Type="http://schemas.openxmlformats.org/officeDocument/2006/relationships/hyperlink" Target="https://swysocki.edu.pl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arszawa.edu.com.pl/Punkt/path_exit.php" TargetMode="External"/><Relationship Id="rId6" Type="http://schemas.openxmlformats.org/officeDocument/2006/relationships/hyperlink" Target="https://www.prawo.vulcan.edu.pl/przegdok.asp?qdatprz=06-02-2021&amp;qplikid=5300&amp;qtytul=rozporzadzenie%2Dw%2Dsprawie%2Dszczegolnych%2Drozwiazan%2Dw%2Dokresie%2Dczasowego%2Dograniczenia" TargetMode="External"/><Relationship Id="rId18" Type="http://schemas.openxmlformats.org/officeDocument/2006/relationships/image" Target="media/image1.gif"/><Relationship Id="rId7" Type="http://schemas.openxmlformats.org/officeDocument/2006/relationships/hyperlink" Target="https://www.dziennikustaw.gov.pl/D2019000165101.pdf" TargetMode="External"/><Relationship Id="rId8" Type="http://schemas.openxmlformats.org/officeDocument/2006/relationships/hyperlink" Target="https://warszawa.edu.com.pl/kandydat/app/access_lock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